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ascii="方正仿宋_GBK" w:eastAsia="方正仿宋_GBK"/>
          <w:sz w:val="32"/>
        </w:rPr>
      </w:pPr>
    </w:p>
    <w:p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hint="eastAsia" w:ascii="方正小标宋_GBK" w:eastAsia="方正小标宋_GBK" w:cs="宋体"/>
          <w:bCs/>
          <w:sz w:val="36"/>
          <w:szCs w:val="36"/>
        </w:rPr>
        <w:t>企业技术需求登记表</w:t>
      </w:r>
    </w:p>
    <w:p>
      <w:pPr>
        <w:spacing w:line="320" w:lineRule="exact"/>
        <w:jc w:val="center"/>
        <w:rPr>
          <w:rFonts w:ascii="方正小标宋_GBK" w:eastAsia="方正小标宋_GBK" w:cs="宋体"/>
          <w:bCs/>
          <w:sz w:val="18"/>
          <w:szCs w:val="18"/>
        </w:rPr>
      </w:pPr>
      <w:r>
        <w:rPr>
          <w:rFonts w:hint="eastAsia" w:ascii="方正小标宋_GBK" w:eastAsia="方正小标宋_GBK" w:cs="宋体"/>
          <w:bCs/>
          <w:sz w:val="18"/>
          <w:szCs w:val="18"/>
        </w:rPr>
        <w:t>（□可网上公开   □不可网上公开）</w:t>
      </w:r>
    </w:p>
    <w:p>
      <w:pPr>
        <w:wordWrap w:val="0"/>
        <w:ind w:right="420" w:firstLine="5670" w:firstLineChars="2700"/>
        <w:rPr>
          <w:rFonts w:ascii="方正黑体_GBK" w:hAnsi="宋体" w:eastAsia="方正黑体_GBK"/>
        </w:rPr>
      </w:pPr>
      <w:r>
        <w:rPr>
          <w:rFonts w:hint="eastAsia" w:ascii="方正黑体_GBK" w:hAnsi="宋体" w:eastAsia="方正黑体_GBK" w:cs="宋体"/>
          <w:bCs/>
        </w:rPr>
        <w:t>填报时间：2020年2月</w:t>
      </w:r>
    </w:p>
    <w:tbl>
      <w:tblPr>
        <w:tblStyle w:val="7"/>
        <w:tblW w:w="9414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1896"/>
        <w:gridCol w:w="850"/>
        <w:gridCol w:w="1701"/>
        <w:gridCol w:w="667"/>
        <w:gridCol w:w="42"/>
        <w:gridCol w:w="666"/>
        <w:gridCol w:w="2027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企业名称</w:t>
            </w:r>
          </w:p>
        </w:tc>
        <w:tc>
          <w:tcPr>
            <w:tcW w:w="5114" w:type="dxa"/>
            <w:gridSpan w:val="4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bookmarkStart w:id="0" w:name="_GoBack"/>
            <w:r>
              <w:rPr>
                <w:rFonts w:ascii="方正仿宋_GBK" w:eastAsia="方正仿宋_GBK" w:cs="宋体"/>
                <w:bCs/>
              </w:rPr>
              <w:t>南通市益晟节能环保科技有限公司</w:t>
            </w:r>
            <w:bookmarkEnd w:id="0"/>
          </w:p>
        </w:tc>
        <w:tc>
          <w:tcPr>
            <w:tcW w:w="708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属地</w:t>
            </w:r>
          </w:p>
        </w:tc>
        <w:tc>
          <w:tcPr>
            <w:tcW w:w="2027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崇川区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企业简介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（300字以内）</w:t>
            </w:r>
          </w:p>
        </w:tc>
        <w:tc>
          <w:tcPr>
            <w:tcW w:w="7849" w:type="dxa"/>
            <w:gridSpan w:val="7"/>
            <w:vAlign w:val="center"/>
          </w:tcPr>
          <w:p>
            <w:pPr>
              <w:spacing w:line="360" w:lineRule="auto"/>
              <w:ind w:firstLine="430" w:firstLineChars="205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南通市益晟节能环保科技有限公司成立于2017年，拥有原江苏省水资源协会节水分会的技术力量，并吸纳了部分节能领域的专家，主要为广大企业做好用能用水、节能节水方面的监测、检测相关工作，并为企业提供相关节能环保相关的技术升级、改造等方面的咨询服务工作。</w:t>
            </w:r>
          </w:p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主要产品</w:t>
            </w:r>
          </w:p>
        </w:tc>
        <w:tc>
          <w:tcPr>
            <w:tcW w:w="7849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水平衡测试</w:t>
            </w:r>
            <w:r>
              <w:rPr>
                <w:rFonts w:hint="eastAsia" w:ascii="方正仿宋_GBK" w:eastAsia="方正仿宋_GBK" w:cs="宋体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节水评估</w:t>
            </w:r>
            <w:r>
              <w:rPr>
                <w:rFonts w:hint="eastAsia" w:ascii="方正仿宋_GBK" w:eastAsia="方正仿宋_GBK" w:cs="宋体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能源审计</w:t>
            </w:r>
            <w:r>
              <w:rPr>
                <w:rFonts w:hint="eastAsia" w:ascii="方正仿宋_GBK" w:eastAsia="方正仿宋_GBK" w:cs="宋体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能源评估</w:t>
            </w:r>
            <w:r>
              <w:rPr>
                <w:rFonts w:hint="eastAsia" w:ascii="方正仿宋_GBK" w:eastAsia="方正仿宋_GBK" w:cs="宋体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节能改造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产业领域</w:t>
            </w:r>
          </w:p>
        </w:tc>
        <w:tc>
          <w:tcPr>
            <w:tcW w:w="7849" w:type="dxa"/>
            <w:gridSpan w:val="7"/>
            <w:vAlign w:val="center"/>
          </w:tcPr>
          <w:p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 xml:space="preserve">□船舶海工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高端纺织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电子信息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hint="eastAsia" w:ascii="方正仿宋_GBK" w:eastAsia="方正仿宋_GBK"/>
              </w:rPr>
              <w:t xml:space="preserve">  □</w:t>
            </w:r>
            <w:r>
              <w:rPr>
                <w:rFonts w:ascii="方正仿宋_GBK" w:eastAsia="方正仿宋_GBK"/>
              </w:rPr>
              <w:t xml:space="preserve">新能源及新能源汽车 </w:t>
            </w:r>
            <w:r>
              <w:rPr>
                <w:rFonts w:hint="eastAsia" w:ascii="方正仿宋_GBK" w:eastAsia="方正仿宋_GBK"/>
              </w:rPr>
              <w:t xml:space="preserve">□智慧建筑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 xml:space="preserve">□生物医药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√</w:t>
            </w:r>
            <w:r>
              <w:rPr>
                <w:rFonts w:ascii="方正仿宋_GBK" w:eastAsia="方正仿宋_GBK"/>
              </w:rPr>
              <w:t>其他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项目名称</w:t>
            </w:r>
          </w:p>
        </w:tc>
        <w:tc>
          <w:tcPr>
            <w:tcW w:w="7849" w:type="dxa"/>
            <w:gridSpan w:val="7"/>
            <w:vAlign w:val="center"/>
          </w:tcPr>
          <w:p>
            <w:pPr>
              <w:spacing w:line="360" w:lineRule="exact"/>
              <w:outlineLvl w:val="0"/>
              <w:rPr>
                <w:rFonts w:hint="eastAsia" w:ascii="方正仿宋_GBK" w:eastAsia="方正仿宋_GBK" w:cs="宋体"/>
                <w:sz w:val="28"/>
              </w:rPr>
            </w:pPr>
            <w:r>
              <w:rPr>
                <w:rFonts w:ascii="方正仿宋_GBK" w:eastAsia="方正仿宋_GBK" w:cs="宋体"/>
                <w:bCs/>
              </w:rPr>
              <w:t>用水智能监测平衡分析项目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2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技术难题（包括技术背景、需要解决技术问题、技术指标等内容）</w:t>
            </w:r>
          </w:p>
        </w:tc>
        <w:tc>
          <w:tcPr>
            <w:tcW w:w="7849" w:type="dxa"/>
            <w:gridSpan w:val="7"/>
            <w:vAlign w:val="center"/>
          </w:tcPr>
          <w:p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通过用水量智能监测系统</w:t>
            </w:r>
            <w:r>
              <w:rPr>
                <w:rFonts w:hint="eastAsia" w:ascii="方正仿宋_GBK" w:eastAsia="方正仿宋_GBK" w:cs="宋体"/>
                <w:bCs/>
              </w:rPr>
              <w:t>，</w:t>
            </w:r>
            <w:r>
              <w:rPr>
                <w:rFonts w:ascii="方正仿宋_GBK" w:eastAsia="方正仿宋_GBK" w:cs="宋体"/>
                <w:bCs/>
              </w:rPr>
              <w:t>实现用水的供需平衡</w:t>
            </w:r>
            <w:r>
              <w:rPr>
                <w:rFonts w:hint="eastAsia" w:ascii="方正仿宋_GBK" w:eastAsia="方正仿宋_GBK" w:cs="宋体"/>
                <w:bCs/>
              </w:rPr>
              <w:t>，</w:t>
            </w:r>
            <w:r>
              <w:rPr>
                <w:rFonts w:ascii="方正仿宋_GBK" w:eastAsia="方正仿宋_GBK" w:cs="宋体"/>
                <w:bCs/>
              </w:rPr>
              <w:t>联锁各相关供水系统</w:t>
            </w:r>
            <w:r>
              <w:rPr>
                <w:rFonts w:hint="eastAsia" w:ascii="方正仿宋_GBK" w:eastAsia="方正仿宋_GBK" w:cs="宋体"/>
                <w:bCs/>
              </w:rPr>
              <w:t>，</w:t>
            </w:r>
            <w:r>
              <w:rPr>
                <w:rFonts w:ascii="方正仿宋_GBK" w:eastAsia="方正仿宋_GBK" w:cs="宋体"/>
                <w:bCs/>
              </w:rPr>
              <w:t>包括制水</w:t>
            </w:r>
            <w:r>
              <w:rPr>
                <w:rFonts w:hint="eastAsia" w:ascii="方正仿宋_GBK" w:eastAsia="方正仿宋_GBK" w:cs="宋体"/>
                <w:bCs/>
              </w:rPr>
              <w:t>系统、热水系统、冷冻冷却水系统等，根据实际需求提供或开启供水模式，包括水压水量、水质、水温的三维平衡，从而达到节能供用水的模式。</w:t>
            </w:r>
          </w:p>
          <w:p>
            <w:pPr>
              <w:spacing w:line="360" w:lineRule="exact"/>
              <w:outlineLvl w:val="0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对于简单的单一水源</w:t>
            </w:r>
            <w:r>
              <w:rPr>
                <w:rFonts w:hint="eastAsia" w:ascii="方正仿宋_GBK" w:eastAsia="方正仿宋_GBK" w:cs="宋体"/>
                <w:bCs/>
              </w:rPr>
              <w:t>，</w:t>
            </w:r>
            <w:r>
              <w:rPr>
                <w:rFonts w:ascii="方正仿宋_GBK" w:eastAsia="方正仿宋_GBK" w:cs="宋体"/>
                <w:bCs/>
              </w:rPr>
              <w:t>小水量用水户</w:t>
            </w:r>
            <w:r>
              <w:rPr>
                <w:rFonts w:hint="eastAsia" w:ascii="方正仿宋_GBK" w:eastAsia="方正仿宋_GBK" w:cs="宋体"/>
                <w:bCs/>
              </w:rPr>
              <w:t>，</w:t>
            </w:r>
            <w:r>
              <w:rPr>
                <w:rFonts w:ascii="方正仿宋_GBK" w:eastAsia="方正仿宋_GBK" w:cs="宋体"/>
                <w:bCs/>
              </w:rPr>
              <w:t>智能供水较易实现</w:t>
            </w:r>
            <w:r>
              <w:rPr>
                <w:rFonts w:hint="eastAsia" w:ascii="方正仿宋_GBK" w:eastAsia="方正仿宋_GBK" w:cs="宋体"/>
                <w:bCs/>
              </w:rPr>
              <w:t>，</w:t>
            </w:r>
            <w:r>
              <w:rPr>
                <w:rFonts w:ascii="方正仿宋_GBK" w:eastAsia="方正仿宋_GBK" w:cs="宋体"/>
                <w:bCs/>
              </w:rPr>
              <w:t>但对于大型企业</w:t>
            </w:r>
            <w:r>
              <w:rPr>
                <w:rFonts w:hint="eastAsia" w:ascii="方正仿宋_GBK" w:eastAsia="方正仿宋_GBK" w:cs="宋体"/>
                <w:bCs/>
              </w:rPr>
              <w:t>等多水源，大用量用户，实现智能联锁较为困难，且水的输送、水质净化、水源温度改变均需要一定的时间和过程，如何追踪生产规律，实现智能化平台式管理，从而提升能源利用效率是该项目的难点。该监测系统的建立，主要是为了找寻供用水规律，实现最优的供用水方案，提升能源最佳利用效率提供技术基础。</w:t>
            </w:r>
          </w:p>
          <w:p>
            <w:pPr>
              <w:spacing w:line="360" w:lineRule="exact"/>
              <w:rPr>
                <w:rFonts w:hint="eastAsia" w:ascii="方正仿宋_GBK" w:eastAsia="方正仿宋_GBK" w:cs="宋体"/>
                <w:sz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意向解决方式</w:t>
            </w:r>
          </w:p>
        </w:tc>
        <w:tc>
          <w:tcPr>
            <w:tcW w:w="7849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□委托开发  √联合攻关  □成果引进  □技术指导 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>引进成果阶段</w:t>
            </w:r>
          </w:p>
        </w:tc>
        <w:tc>
          <w:tcPr>
            <w:tcW w:w="7849" w:type="dxa"/>
            <w:gridSpan w:val="7"/>
            <w:vAlign w:val="center"/>
          </w:tcPr>
          <w:p>
            <w:pPr>
              <w:spacing w:line="400" w:lineRule="exact"/>
              <w:ind w:hanging="6"/>
              <w:rPr>
                <w:rFonts w:ascii="方正仿宋_GBK" w:hAnsi="宋体" w:eastAsia="方正仿宋_GBK" w:cs="宋体"/>
                <w:bCs/>
                <w:szCs w:val="21"/>
              </w:rPr>
            </w:pP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√研制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ascii="方正仿宋_GBK" w:hAnsi="宋体" w:eastAsia="方正仿宋_GBK" w:cs="宋体"/>
                <w:bCs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□试生产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□小批量生产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计划投入资金</w:t>
            </w:r>
          </w:p>
        </w:tc>
        <w:tc>
          <w:tcPr>
            <w:tcW w:w="2746" w:type="dxa"/>
            <w:gridSpan w:val="2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10万元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解决难题期限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12个月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项目联系人</w:t>
            </w:r>
          </w:p>
        </w:tc>
        <w:tc>
          <w:tcPr>
            <w:tcW w:w="1896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倪亮亮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13921673453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236508671</w:t>
            </w:r>
            <w:r>
              <w:rPr>
                <w:rFonts w:hint="eastAsia" w:ascii="方正仿宋_GBK" w:eastAsia="方正仿宋_GBK" w:cs="宋体"/>
                <w:bCs/>
              </w:rPr>
              <w:t>@</w:t>
            </w:r>
            <w:r>
              <w:rPr>
                <w:rFonts w:ascii="方正仿宋_GBK" w:eastAsia="方正仿宋_GBK" w:cs="宋体"/>
                <w:bCs/>
              </w:rPr>
              <w:t>qq.com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技术负责人</w:t>
            </w:r>
          </w:p>
        </w:tc>
        <w:tc>
          <w:tcPr>
            <w:tcW w:w="1896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徐平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15351893285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lovefeiy@163.com</w:t>
            </w:r>
          </w:p>
        </w:tc>
      </w:tr>
    </w:tbl>
    <w:p>
      <w:pPr>
        <w:spacing w:line="240" w:lineRule="exact"/>
        <w:rPr>
          <w:rFonts w:ascii="方正仿宋_GBK" w:hAnsi="宋体" w:eastAsia="方正仿宋_GBK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7319498"/>
    </w:sdtPr>
    <w:sdtEndPr>
      <w:rPr>
        <w:sz w:val="21"/>
      </w:rPr>
    </w:sdtEndPr>
    <w:sdtContent>
      <w:p>
        <w:pPr>
          <w:pStyle w:val="3"/>
          <w:jc w:val="right"/>
          <w:rPr>
            <w:sz w:val="21"/>
          </w:rPr>
        </w:pPr>
        <w:r>
          <w:rPr>
            <w:rFonts w:hint="eastAsia"/>
            <w:sz w:val="21"/>
          </w:rPr>
          <w:t>—</w:t>
        </w:r>
        <w:r>
          <w:rPr>
            <w:sz w:val="21"/>
          </w:rPr>
          <w:fldChar w:fldCharType="begin"/>
        </w:r>
        <w:r>
          <w:rPr>
            <w:sz w:val="21"/>
          </w:rPr>
          <w:instrText xml:space="preserve">PAGE   \* MERGEFORMAT</w:instrText>
        </w:r>
        <w:r>
          <w:rPr>
            <w:sz w:val="21"/>
          </w:rPr>
          <w:fldChar w:fldCharType="separate"/>
        </w:r>
        <w:r>
          <w:rPr>
            <w:sz w:val="21"/>
            <w:lang w:val="zh-CN"/>
          </w:rPr>
          <w:t>3</w:t>
        </w:r>
        <w:r>
          <w:rPr>
            <w:sz w:val="21"/>
          </w:rPr>
          <w:fldChar w:fldCharType="end"/>
        </w:r>
        <w:r>
          <w:rPr>
            <w:rFonts w:hint="eastAsia"/>
            <w:sz w:val="21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2"/>
      </w:rPr>
    </w:pPr>
    <w:r>
      <w:rPr>
        <w:rFonts w:hint="eastAsia"/>
        <w:sz w:val="22"/>
      </w:rPr>
      <w:t>—</w:t>
    </w:r>
    <w:sdt>
      <w:sdtPr>
        <w:rPr>
          <w:sz w:val="22"/>
        </w:rPr>
        <w:id w:val="4324608"/>
      </w:sdtPr>
      <w:sdtEndPr>
        <w:rPr>
          <w:sz w:val="22"/>
        </w:rPr>
      </w:sdtEndPr>
      <w:sdtContent>
        <w:r>
          <w:rPr>
            <w:sz w:val="22"/>
          </w:rPr>
          <w:fldChar w:fldCharType="begin"/>
        </w:r>
        <w:r>
          <w:rPr>
            <w:sz w:val="22"/>
          </w:rPr>
          <w:instrText xml:space="preserve">PAGE   \* MERGEFORMAT</w:instrText>
        </w:r>
        <w:r>
          <w:rPr>
            <w:sz w:val="22"/>
          </w:rPr>
          <w:fldChar w:fldCharType="separate"/>
        </w:r>
        <w:r>
          <w:rPr>
            <w:sz w:val="22"/>
            <w:lang w:val="zh-CN"/>
          </w:rPr>
          <w:t>2</w:t>
        </w:r>
        <w:r>
          <w:rPr>
            <w:sz w:val="22"/>
          </w:rPr>
          <w:fldChar w:fldCharType="end"/>
        </w:r>
        <w:r>
          <w:rPr>
            <w:rFonts w:hint="eastAsia"/>
            <w:sz w:val="22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0691"/>
    <w:rsid w:val="000354C2"/>
    <w:rsid w:val="000A508B"/>
    <w:rsid w:val="001070A8"/>
    <w:rsid w:val="00197E27"/>
    <w:rsid w:val="00304178"/>
    <w:rsid w:val="003854CB"/>
    <w:rsid w:val="003B1B19"/>
    <w:rsid w:val="00491D88"/>
    <w:rsid w:val="005866AF"/>
    <w:rsid w:val="005C0954"/>
    <w:rsid w:val="006C59CB"/>
    <w:rsid w:val="007522A3"/>
    <w:rsid w:val="007F5D5E"/>
    <w:rsid w:val="008A1E6D"/>
    <w:rsid w:val="009118DD"/>
    <w:rsid w:val="009222B3"/>
    <w:rsid w:val="00940893"/>
    <w:rsid w:val="009A7EFB"/>
    <w:rsid w:val="009E678D"/>
    <w:rsid w:val="00A90691"/>
    <w:rsid w:val="00AF3E8F"/>
    <w:rsid w:val="00C20E7D"/>
    <w:rsid w:val="00D41244"/>
    <w:rsid w:val="00D9237F"/>
    <w:rsid w:val="00DD3403"/>
    <w:rsid w:val="00ED4F00"/>
    <w:rsid w:val="00F16459"/>
    <w:rsid w:val="00F840EA"/>
    <w:rsid w:val="00F95BD6"/>
    <w:rsid w:val="00FC4DD0"/>
    <w:rsid w:val="108879FA"/>
    <w:rsid w:val="5AF74A34"/>
    <w:rsid w:val="5F334D07"/>
    <w:rsid w:val="5FDA7318"/>
    <w:rsid w:val="62CC6C69"/>
    <w:rsid w:val="64927A30"/>
    <w:rsid w:val="6756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页脚 Char"/>
    <w:basedOn w:val="5"/>
    <w:link w:val="3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9">
    <w:name w:val="页眉 Char"/>
    <w:basedOn w:val="5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162</Words>
  <Characters>927</Characters>
  <Lines>7</Lines>
  <Paragraphs>2</Paragraphs>
  <TotalTime>33</TotalTime>
  <ScaleCrop>false</ScaleCrop>
  <LinksUpToDate>false</LinksUpToDate>
  <CharactersWithSpaces>1087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2020-02-18T07:10:00Z</dcterms:created>
  <dc:creator>系统管理员</dc:creator>
  <cp:lastModifiedBy>ǒ` 冬冬</cp:lastModifiedBy>
  <dcterms:modified xsi:type="dcterms:W3CDTF">2020-04-20T01:43:09Z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